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ECBA5" w14:textId="77777777" w:rsidR="00FA2840" w:rsidRDefault="00FA2840" w:rsidP="00D5520B">
      <w:pPr>
        <w:spacing w:before="240"/>
        <w:ind w:left="426"/>
        <w:jc w:val="center"/>
        <w:rPr>
          <w:b/>
          <w:u w:val="single"/>
        </w:rPr>
      </w:pPr>
    </w:p>
    <w:p w14:paraId="5BD0EBDD" w14:textId="31A75D32" w:rsidR="0024418B" w:rsidRDefault="00FE6BB8" w:rsidP="00D5520B">
      <w:pPr>
        <w:spacing w:before="240"/>
        <w:ind w:left="426"/>
        <w:jc w:val="center"/>
        <w:rPr>
          <w:b/>
          <w:u w:val="single"/>
        </w:rPr>
      </w:pPr>
      <w:r w:rsidRPr="00FE7B5F">
        <w:rPr>
          <w:b/>
          <w:u w:val="single"/>
        </w:rPr>
        <w:t>JUSTIFICATIVA</w:t>
      </w:r>
    </w:p>
    <w:p w14:paraId="7CAF2280" w14:textId="77777777" w:rsidR="00FA2840" w:rsidRDefault="00FA2840" w:rsidP="00D5520B">
      <w:pPr>
        <w:spacing w:before="240"/>
        <w:ind w:left="426"/>
        <w:jc w:val="center"/>
        <w:rPr>
          <w:b/>
          <w:u w:val="single"/>
        </w:rPr>
      </w:pPr>
    </w:p>
    <w:p w14:paraId="6F8CB5C6" w14:textId="7FBB2012" w:rsidR="00467D56" w:rsidRDefault="00467D56" w:rsidP="0023377C">
      <w:pPr>
        <w:spacing w:after="240" w:line="480" w:lineRule="auto"/>
        <w:ind w:firstLine="1418"/>
        <w:jc w:val="both"/>
        <w:rPr>
          <w:lang w:eastAsia="en-US"/>
        </w:rPr>
      </w:pPr>
      <w:r>
        <w:rPr>
          <w:lang w:eastAsia="en-US"/>
        </w:rPr>
        <w:t>Justifica-se por meio do presente instrumento que os itens a serem licitados seja realizado por lote. A escolha por lote, neste caso, é mais satisfatória do ponto de vista da eficiência técnica e gerencial, por manter a qualidade</w:t>
      </w:r>
      <w:r w:rsidR="00444855">
        <w:rPr>
          <w:lang w:eastAsia="en-US"/>
        </w:rPr>
        <w:t xml:space="preserve"> </w:t>
      </w:r>
      <w:r w:rsidR="005A21CB">
        <w:rPr>
          <w:lang w:eastAsia="en-US"/>
        </w:rPr>
        <w:t>e uniformidade</w:t>
      </w:r>
      <w:r w:rsidR="00444855">
        <w:rPr>
          <w:lang w:eastAsia="en-US"/>
        </w:rPr>
        <w:t xml:space="preserve"> dos itens</w:t>
      </w:r>
      <w:r>
        <w:rPr>
          <w:lang w:eastAsia="en-US"/>
        </w:rPr>
        <w:t>. A aquisição</w:t>
      </w:r>
      <w:r w:rsidR="00490FCC">
        <w:rPr>
          <w:lang w:eastAsia="en-US"/>
        </w:rPr>
        <w:t xml:space="preserve"> do</w:t>
      </w:r>
      <w:r w:rsidR="00444855">
        <w:rPr>
          <w:lang w:eastAsia="en-US"/>
        </w:rPr>
        <w:t xml:space="preserve">s itens </w:t>
      </w:r>
      <w:r>
        <w:rPr>
          <w:lang w:eastAsia="en-US"/>
        </w:rPr>
        <w:t xml:space="preserve">por mais de uma empresa certamente comprometeria a qualidade e efetividade dos resultados </w:t>
      </w:r>
      <w:r w:rsidR="00B534A1">
        <w:rPr>
          <w:lang w:eastAsia="en-US"/>
        </w:rPr>
        <w:t>esperados pelo Município</w:t>
      </w:r>
      <w:r w:rsidR="00793632">
        <w:rPr>
          <w:lang w:eastAsia="en-US"/>
        </w:rPr>
        <w:t xml:space="preserve">, </w:t>
      </w:r>
      <w:r w:rsidR="006652E8">
        <w:rPr>
          <w:lang w:eastAsia="en-US"/>
        </w:rPr>
        <w:t xml:space="preserve">por se tratar de </w:t>
      </w:r>
      <w:r w:rsidR="005A21CB">
        <w:rPr>
          <w:lang w:eastAsia="en-US"/>
        </w:rPr>
        <w:t xml:space="preserve">instrumentos e </w:t>
      </w:r>
      <w:r w:rsidR="00FC681A">
        <w:rPr>
          <w:lang w:eastAsia="en-US"/>
        </w:rPr>
        <w:t>uniformes que demandam de uniformidade</w:t>
      </w:r>
      <w:r w:rsidR="00A13FF8">
        <w:rPr>
          <w:lang w:eastAsia="en-US"/>
        </w:rPr>
        <w:t xml:space="preserve"> e devido a sua utilização que será para participação de competições a nível estadual e nacional onde a uni</w:t>
      </w:r>
      <w:r w:rsidR="0002008A">
        <w:rPr>
          <w:lang w:eastAsia="en-US"/>
        </w:rPr>
        <w:t xml:space="preserve">formidade desses itens torna se </w:t>
      </w:r>
      <w:r w:rsidR="000F74D8">
        <w:rPr>
          <w:lang w:eastAsia="en-US"/>
        </w:rPr>
        <w:t>obrigatória</w:t>
      </w:r>
      <w:r w:rsidR="000F1B77">
        <w:rPr>
          <w:lang w:eastAsia="en-US"/>
        </w:rPr>
        <w:t>, esses itens se tornam indivisíveis</w:t>
      </w:r>
      <w:r w:rsidR="004755FF">
        <w:rPr>
          <w:lang w:eastAsia="en-US"/>
        </w:rPr>
        <w:t xml:space="preserve">, </w:t>
      </w:r>
      <w:r w:rsidR="005C21A4">
        <w:rPr>
          <w:lang w:eastAsia="en-US"/>
        </w:rPr>
        <w:t xml:space="preserve">importante salientar que a aquisição desses itens será para </w:t>
      </w:r>
      <w:r w:rsidR="0024418B">
        <w:rPr>
          <w:lang w:eastAsia="en-US"/>
        </w:rPr>
        <w:t xml:space="preserve">utilizar o recurso da “LEI ALDIR BLANC”, </w:t>
      </w:r>
      <w:r w:rsidR="004755FF">
        <w:rPr>
          <w:lang w:eastAsia="en-US"/>
        </w:rPr>
        <w:t xml:space="preserve">pois </w:t>
      </w:r>
      <w:r w:rsidR="007B14E6">
        <w:rPr>
          <w:lang w:eastAsia="en-US"/>
        </w:rPr>
        <w:t xml:space="preserve">no caso de </w:t>
      </w:r>
      <w:r w:rsidR="00EA6AA3">
        <w:rPr>
          <w:lang w:eastAsia="en-US"/>
        </w:rPr>
        <w:t>várias</w:t>
      </w:r>
      <w:r w:rsidR="007B14E6">
        <w:rPr>
          <w:lang w:eastAsia="en-US"/>
        </w:rPr>
        <w:t xml:space="preserve"> empresas ganharem </w:t>
      </w:r>
      <w:r w:rsidR="00EA6AA3">
        <w:rPr>
          <w:lang w:eastAsia="en-US"/>
        </w:rPr>
        <w:t xml:space="preserve">esse processo licitatório, afetaria </w:t>
      </w:r>
      <w:r w:rsidR="000F74D8">
        <w:rPr>
          <w:lang w:eastAsia="en-US"/>
        </w:rPr>
        <w:t xml:space="preserve">diretamente </w:t>
      </w:r>
      <w:r w:rsidR="00EA6AA3">
        <w:rPr>
          <w:lang w:eastAsia="en-US"/>
        </w:rPr>
        <w:t>na conclusão do projeto</w:t>
      </w:r>
      <w:r w:rsidR="00F52708">
        <w:rPr>
          <w:lang w:eastAsia="en-US"/>
        </w:rPr>
        <w:t xml:space="preserve">, devido </w:t>
      </w:r>
      <w:r w:rsidR="008A5773">
        <w:rPr>
          <w:lang w:eastAsia="en-US"/>
        </w:rPr>
        <w:t>a diferença d</w:t>
      </w:r>
      <w:r w:rsidR="00F52708">
        <w:rPr>
          <w:lang w:eastAsia="en-US"/>
        </w:rPr>
        <w:t>e</w:t>
      </w:r>
      <w:r w:rsidR="001B3345">
        <w:rPr>
          <w:lang w:eastAsia="en-US"/>
        </w:rPr>
        <w:t xml:space="preserve"> materiais e prazos </w:t>
      </w:r>
      <w:r w:rsidR="008A5773">
        <w:rPr>
          <w:lang w:eastAsia="en-US"/>
        </w:rPr>
        <w:t xml:space="preserve"> de cada empresa</w:t>
      </w:r>
      <w:r w:rsidR="00F52708">
        <w:rPr>
          <w:lang w:eastAsia="en-US"/>
        </w:rPr>
        <w:t xml:space="preserve"> n</w:t>
      </w:r>
      <w:r w:rsidR="008A5773">
        <w:rPr>
          <w:lang w:eastAsia="en-US"/>
        </w:rPr>
        <w:t>o momento da</w:t>
      </w:r>
      <w:r w:rsidR="00F52708">
        <w:rPr>
          <w:lang w:eastAsia="en-US"/>
        </w:rPr>
        <w:t xml:space="preserve"> entrega</w:t>
      </w:r>
      <w:r w:rsidR="009B424F">
        <w:rPr>
          <w:lang w:eastAsia="en-US"/>
        </w:rPr>
        <w:t xml:space="preserve">. </w:t>
      </w:r>
      <w:r w:rsidR="00B534A1">
        <w:rPr>
          <w:lang w:eastAsia="en-US"/>
        </w:rPr>
        <w:t>Por outro lado, com um único fornecedor, responsável pela aquisição</w:t>
      </w:r>
      <w:r w:rsidR="00490FCC">
        <w:rPr>
          <w:lang w:eastAsia="en-US"/>
        </w:rPr>
        <w:t xml:space="preserve"> d</w:t>
      </w:r>
      <w:r w:rsidR="00F951DE">
        <w:rPr>
          <w:lang w:eastAsia="en-US"/>
        </w:rPr>
        <w:t xml:space="preserve">esses itens </w:t>
      </w:r>
      <w:r w:rsidR="00490FCC">
        <w:rPr>
          <w:lang w:eastAsia="en-US"/>
        </w:rPr>
        <w:t>gerará uma economicidade e garantia d</w:t>
      </w:r>
      <w:r w:rsidR="00F951DE">
        <w:rPr>
          <w:lang w:eastAsia="en-US"/>
        </w:rPr>
        <w:t xml:space="preserve">a entrega e </w:t>
      </w:r>
      <w:r w:rsidR="009C3091">
        <w:rPr>
          <w:lang w:eastAsia="en-US"/>
        </w:rPr>
        <w:t xml:space="preserve">qualidade </w:t>
      </w:r>
      <w:r w:rsidR="009B424F">
        <w:rPr>
          <w:lang w:eastAsia="en-US"/>
        </w:rPr>
        <w:t>desses itens</w:t>
      </w:r>
      <w:r w:rsidR="009C3091">
        <w:rPr>
          <w:lang w:eastAsia="en-US"/>
        </w:rPr>
        <w:t>.</w:t>
      </w:r>
    </w:p>
    <w:p w14:paraId="09293DBE" w14:textId="6A9FAA02" w:rsidR="00D61032" w:rsidRDefault="0079739B" w:rsidP="0023377C">
      <w:pPr>
        <w:spacing w:line="480" w:lineRule="auto"/>
        <w:ind w:firstLine="1418"/>
        <w:jc w:val="both"/>
      </w:pPr>
      <w:r>
        <w:t>O T</w:t>
      </w:r>
      <w:r w:rsidR="00D61032">
        <w:t xml:space="preserve">ribunal de Contas da União editou o enunciado 247 de sua súmula, cuja redação é a seguinte: É obrigatória a admissão da adjudicação por item e não por preço global, nos editais das licitações para a contratação de obras, serviços, compras e alienações, cujo objeto seja divisível, desde que não haja prejuízo para o conjunto ou complexo ou perda de economia de escala, tendo em vista o objetivo de propiciar a ampla participação de licitantes que, embora não dispondo de capacidade para a execução, fornecimento ou aquisição da totalidade do objeto, possam fazê-lo com relação a itens ou unidades autônomas, devendo as exigências de habilitação adequar-se a essa divisibilidade. Portanto, justifica-se a divisão em </w:t>
      </w:r>
      <w:r w:rsidR="00D61032">
        <w:lastRenderedPageBreak/>
        <w:t>lotes do objeto licitado no presente procedimento administrativo por se afigurar mais adequado à preservação dos princípios licitatórios, bem como por obedecer às normas legais que regem a espécie em comento.</w:t>
      </w:r>
    </w:p>
    <w:p w14:paraId="5031EEBF" w14:textId="57A54AD7" w:rsidR="00490FCC" w:rsidRDefault="00C712C2" w:rsidP="0023377C">
      <w:pPr>
        <w:spacing w:line="480" w:lineRule="auto"/>
        <w:ind w:firstLine="1418"/>
        <w:jc w:val="both"/>
        <w:rPr>
          <w:lang w:eastAsia="en-US"/>
        </w:rPr>
      </w:pPr>
      <w:r>
        <w:t xml:space="preserve">Portanto, justifica-se a </w:t>
      </w:r>
      <w:r w:rsidR="00FF7CF5">
        <w:t xml:space="preserve">realização </w:t>
      </w:r>
      <w:r>
        <w:t>em lote</w:t>
      </w:r>
      <w:r w:rsidR="00FF7CF5">
        <w:t xml:space="preserve"> único</w:t>
      </w:r>
      <w:r>
        <w:t xml:space="preserve"> do</w:t>
      </w:r>
      <w:r w:rsidR="00FF7CF5">
        <w:t>s</w:t>
      </w:r>
      <w:r>
        <w:t xml:space="preserve"> objeto</w:t>
      </w:r>
      <w:r w:rsidR="00FF7CF5">
        <w:t>s</w:t>
      </w:r>
      <w:r>
        <w:t xml:space="preserve"> licitado no presente procedimento administrativo por se afigurar mais adequado à preservação dos princípios licitatórios, bem como por obedecer às normas legais que regem a espécie em comento.</w:t>
      </w:r>
    </w:p>
    <w:p w14:paraId="7967DB07" w14:textId="77777777" w:rsidR="00FA2840" w:rsidRDefault="007C07BF" w:rsidP="0023377C">
      <w:pPr>
        <w:tabs>
          <w:tab w:val="left" w:pos="6975"/>
        </w:tabs>
        <w:spacing w:line="480" w:lineRule="auto"/>
        <w:ind w:firstLine="1418"/>
        <w:jc w:val="both"/>
        <w:rPr>
          <w:lang w:eastAsia="en-US"/>
        </w:rPr>
      </w:pPr>
      <w:r w:rsidRPr="00FE7B5F">
        <w:rPr>
          <w:lang w:eastAsia="en-US"/>
        </w:rPr>
        <w:t>É nossa justificativa</w:t>
      </w:r>
      <w:r w:rsidR="00FA2840">
        <w:rPr>
          <w:lang w:eastAsia="en-US"/>
        </w:rPr>
        <w:t xml:space="preserve">                                   </w:t>
      </w:r>
    </w:p>
    <w:p w14:paraId="08EB975F" w14:textId="3D4E4186" w:rsidR="00FE6BB8" w:rsidRDefault="00FE6BB8" w:rsidP="0023377C">
      <w:pPr>
        <w:tabs>
          <w:tab w:val="left" w:pos="6975"/>
        </w:tabs>
        <w:spacing w:line="480" w:lineRule="auto"/>
        <w:ind w:firstLine="1418"/>
        <w:jc w:val="right"/>
        <w:rPr>
          <w:lang w:eastAsia="en-US"/>
        </w:rPr>
      </w:pPr>
      <w:r w:rsidRPr="00FE7B5F">
        <w:rPr>
          <w:lang w:eastAsia="en-US"/>
        </w:rPr>
        <w:t xml:space="preserve">Bandeirantes, </w:t>
      </w:r>
      <w:r w:rsidR="009B424F">
        <w:rPr>
          <w:lang w:eastAsia="en-US"/>
        </w:rPr>
        <w:t>27</w:t>
      </w:r>
      <w:r w:rsidRPr="00FE7B5F">
        <w:rPr>
          <w:lang w:eastAsia="en-US"/>
        </w:rPr>
        <w:t xml:space="preserve"> de</w:t>
      </w:r>
      <w:r w:rsidR="007C07BF" w:rsidRPr="00FE7B5F">
        <w:rPr>
          <w:lang w:eastAsia="en-US"/>
        </w:rPr>
        <w:t xml:space="preserve"> </w:t>
      </w:r>
      <w:r w:rsidR="00A225F4">
        <w:rPr>
          <w:lang w:eastAsia="en-US"/>
        </w:rPr>
        <w:t>novem</w:t>
      </w:r>
      <w:r w:rsidR="00FF7CF5">
        <w:rPr>
          <w:lang w:eastAsia="en-US"/>
        </w:rPr>
        <w:t>bro</w:t>
      </w:r>
      <w:r w:rsidR="00A06A35" w:rsidRPr="00FE7B5F">
        <w:rPr>
          <w:lang w:eastAsia="en-US"/>
        </w:rPr>
        <w:t xml:space="preserve"> </w:t>
      </w:r>
      <w:r w:rsidR="00121AB9" w:rsidRPr="00FE7B5F">
        <w:rPr>
          <w:lang w:eastAsia="en-US"/>
        </w:rPr>
        <w:t>de 202</w:t>
      </w:r>
      <w:r w:rsidR="00760E7F">
        <w:rPr>
          <w:lang w:eastAsia="en-US"/>
        </w:rPr>
        <w:t>4</w:t>
      </w:r>
      <w:r w:rsidRPr="00FE7B5F">
        <w:rPr>
          <w:lang w:eastAsia="en-US"/>
        </w:rPr>
        <w:t>.</w:t>
      </w:r>
    </w:p>
    <w:p w14:paraId="7E348E96" w14:textId="414F19B0" w:rsidR="0023377C" w:rsidRDefault="0023377C" w:rsidP="0023377C">
      <w:pPr>
        <w:tabs>
          <w:tab w:val="left" w:pos="6975"/>
        </w:tabs>
        <w:spacing w:line="480" w:lineRule="auto"/>
        <w:ind w:firstLine="1418"/>
        <w:jc w:val="right"/>
        <w:rPr>
          <w:lang w:eastAsia="en-US"/>
        </w:rPr>
      </w:pPr>
    </w:p>
    <w:p w14:paraId="12993EE5" w14:textId="77777777" w:rsidR="0023377C" w:rsidRDefault="0023377C" w:rsidP="0023377C">
      <w:pPr>
        <w:tabs>
          <w:tab w:val="left" w:pos="6975"/>
        </w:tabs>
        <w:spacing w:line="480" w:lineRule="auto"/>
        <w:ind w:firstLine="1418"/>
        <w:jc w:val="right"/>
        <w:rPr>
          <w:lang w:eastAsia="en-US"/>
        </w:rPr>
      </w:pPr>
    </w:p>
    <w:p w14:paraId="22E9692C" w14:textId="7974CC18" w:rsidR="001D1E0C" w:rsidRPr="00FE7B5F" w:rsidRDefault="00AC68BC" w:rsidP="0023377C">
      <w:pPr>
        <w:spacing w:line="480" w:lineRule="auto"/>
        <w:jc w:val="center"/>
        <w:rPr>
          <w:b/>
          <w:u w:val="single"/>
          <w:lang w:eastAsia="en-US"/>
        </w:rPr>
      </w:pPr>
      <w:proofErr w:type="spellStart"/>
      <w:r w:rsidRPr="00FE7B5F">
        <w:rPr>
          <w:b/>
          <w:u w:val="single"/>
          <w:lang w:eastAsia="en-US"/>
        </w:rPr>
        <w:t>Nelci</w:t>
      </w:r>
      <w:proofErr w:type="spellEnd"/>
      <w:r w:rsidR="009919A0" w:rsidRPr="00FE7B5F">
        <w:rPr>
          <w:b/>
          <w:u w:val="single"/>
          <w:lang w:eastAsia="en-US"/>
        </w:rPr>
        <w:t xml:space="preserve"> Maria Martins de Queiróz</w:t>
      </w:r>
    </w:p>
    <w:p w14:paraId="4747E0DD" w14:textId="2F26AA74" w:rsidR="00610FCA" w:rsidRPr="00FE7B5F" w:rsidRDefault="001D1E0C" w:rsidP="0023377C">
      <w:pPr>
        <w:spacing w:line="480" w:lineRule="auto"/>
        <w:jc w:val="center"/>
        <w:rPr>
          <w:lang w:eastAsia="en-US"/>
        </w:rPr>
      </w:pPr>
      <w:r w:rsidRPr="00FE7B5F">
        <w:rPr>
          <w:lang w:eastAsia="en-US"/>
        </w:rPr>
        <w:t>Secretária Municipal de Educação e Cultura</w:t>
      </w:r>
    </w:p>
    <w:sectPr w:rsidR="00610FCA" w:rsidRPr="00FE7B5F" w:rsidSect="00D920F9">
      <w:headerReference w:type="default" r:id="rId8"/>
      <w:footerReference w:type="default" r:id="rId9"/>
      <w:pgSz w:w="11906" w:h="16838"/>
      <w:pgMar w:top="1418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36DC7" w14:textId="77777777" w:rsidR="009D4D79" w:rsidRDefault="009D4D79" w:rsidP="00610FCA">
      <w:r>
        <w:separator/>
      </w:r>
    </w:p>
  </w:endnote>
  <w:endnote w:type="continuationSeparator" w:id="0">
    <w:p w14:paraId="392E3708" w14:textId="77777777" w:rsidR="009D4D79" w:rsidRDefault="009D4D79" w:rsidP="0061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91EC1" w14:textId="77777777" w:rsidR="00A225F4" w:rsidRPr="00347AD3" w:rsidRDefault="00A225F4" w:rsidP="00610FCA">
    <w:pPr>
      <w:tabs>
        <w:tab w:val="left" w:pos="7680"/>
      </w:tabs>
      <w:rPr>
        <w:rFonts w:ascii="Arial" w:hAnsi="Arial" w:cs="Arial"/>
        <w:sz w:val="16"/>
        <w:szCs w:val="16"/>
      </w:rPr>
    </w:pPr>
  </w:p>
  <w:p w14:paraId="7CF8484B" w14:textId="77777777" w:rsidR="00610FCA" w:rsidRPr="00347AD3" w:rsidRDefault="00610FCA" w:rsidP="00A225F4">
    <w:pPr>
      <w:pBdr>
        <w:top w:val="single" w:sz="12" w:space="0" w:color="auto"/>
        <w:bottom w:val="single" w:sz="12" w:space="1" w:color="auto"/>
      </w:pBdr>
      <w:jc w:val="center"/>
      <w:rPr>
        <w:rFonts w:ascii="Arial" w:hAnsi="Arial" w:cs="Arial"/>
        <w:sz w:val="14"/>
        <w:szCs w:val="14"/>
      </w:rPr>
    </w:pPr>
    <w:r w:rsidRPr="00347AD3">
      <w:rPr>
        <w:rFonts w:ascii="Arial" w:hAnsi="Arial" w:cs="Arial"/>
        <w:sz w:val="14"/>
        <w:szCs w:val="14"/>
      </w:rPr>
      <w:t xml:space="preserve">Secretaria Municipal de Educação e Cultura de Bandeirantes.PR - Rua Dino Veiga nº298, centro, CEP.86360000 – Tel. (43) 3542-7617*3542-2967 - </w:t>
    </w:r>
    <w:proofErr w:type="spellStart"/>
    <w:r w:rsidRPr="00347AD3">
      <w:rPr>
        <w:rFonts w:ascii="Arial" w:hAnsi="Arial" w:cs="Arial"/>
        <w:sz w:val="14"/>
        <w:szCs w:val="14"/>
      </w:rPr>
      <w:t>email</w:t>
    </w:r>
    <w:proofErr w:type="spellEnd"/>
    <w:r w:rsidRPr="00347AD3">
      <w:rPr>
        <w:rFonts w:ascii="Arial" w:hAnsi="Arial" w:cs="Arial"/>
        <w:sz w:val="14"/>
        <w:szCs w:val="14"/>
      </w:rPr>
      <w:t xml:space="preserve">: </w:t>
    </w:r>
    <w:hyperlink r:id="rId1" w:history="1">
      <w:r w:rsidRPr="00347AD3">
        <w:rPr>
          <w:rFonts w:ascii="Arial" w:hAnsi="Arial" w:cs="Arial"/>
          <w:color w:val="0000FF"/>
          <w:sz w:val="14"/>
          <w:szCs w:val="14"/>
          <w:u w:val="single"/>
        </w:rPr>
        <w:t>educacaoband2009@gmail.com.br</w:t>
      </w:r>
    </w:hyperlink>
  </w:p>
  <w:p w14:paraId="5BFA5124" w14:textId="77777777" w:rsidR="00610FCA" w:rsidRDefault="00610FCA" w:rsidP="00610FCA">
    <w:pPr>
      <w:spacing w:before="240"/>
      <w:ind w:left="426"/>
      <w:jc w:val="center"/>
      <w:rPr>
        <w:rFonts w:ascii="Arial" w:hAnsi="Arial" w:cs="Arial"/>
        <w:b/>
        <w:u w:val="single"/>
      </w:rPr>
    </w:pPr>
  </w:p>
  <w:p w14:paraId="4A246642" w14:textId="77777777" w:rsidR="00610FCA" w:rsidRDefault="00610FC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8766C" w14:textId="77777777" w:rsidR="009D4D79" w:rsidRDefault="009D4D79" w:rsidP="00610FCA">
      <w:r>
        <w:separator/>
      </w:r>
    </w:p>
  </w:footnote>
  <w:footnote w:type="continuationSeparator" w:id="0">
    <w:p w14:paraId="1F85F402" w14:textId="77777777" w:rsidR="009D4D79" w:rsidRDefault="009D4D79" w:rsidP="00610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1F9C5" w14:textId="3E20708C" w:rsidR="00610FCA" w:rsidRPr="00347AD3" w:rsidRDefault="00610FCA" w:rsidP="00610FCA">
    <w:pPr>
      <w:spacing w:line="276" w:lineRule="auto"/>
      <w:jc w:val="center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1F7DCA66" wp14:editId="10B11A84">
          <wp:simplePos x="0" y="0"/>
          <wp:positionH relativeFrom="margin">
            <wp:posOffset>5017135</wp:posOffset>
          </wp:positionH>
          <wp:positionV relativeFrom="paragraph">
            <wp:posOffset>10795</wp:posOffset>
          </wp:positionV>
          <wp:extent cx="885825" cy="885825"/>
          <wp:effectExtent l="0" t="0" r="9525" b="9525"/>
          <wp:wrapSquare wrapText="bothSides"/>
          <wp:docPr id="13" name="Imagem 13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47AD3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6C6D24AE" wp14:editId="7D75B04D">
          <wp:simplePos x="0" y="0"/>
          <wp:positionH relativeFrom="margin">
            <wp:align>left</wp:align>
          </wp:positionH>
          <wp:positionV relativeFrom="paragraph">
            <wp:posOffset>9525</wp:posOffset>
          </wp:positionV>
          <wp:extent cx="791210" cy="914400"/>
          <wp:effectExtent l="0" t="0" r="8890" b="0"/>
          <wp:wrapSquare wrapText="bothSides"/>
          <wp:docPr id="2" name="Imagem 2" descr="Descrição: Descrição: http://tbn1.google.com/images?q=tbn:S3EVsV4_FyAW3M:http://www.diaadia.pr.gov.br/hinos/arquivos/Image/bandeiras_mun/bandeirantes_brasao.jpg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Descrição: http://tbn1.google.com/images?q=tbn:S3EVsV4_FyAW3M:http://www.diaadia.pr.gov.br/hinos/arquivos/Image/bandeiras_mun/bandeirantes_brasao.jpg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 r:link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21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1D11405" wp14:editId="6A2B8746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885825" cy="885825"/>
          <wp:effectExtent l="0" t="0" r="9525" b="9525"/>
          <wp:wrapSquare wrapText="bothSides"/>
          <wp:docPr id="6" name="Imagem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47AD3">
      <w:rPr>
        <w:rFonts w:ascii="Arial" w:hAnsi="Arial" w:cs="Arial"/>
        <w:b/>
      </w:rPr>
      <w:t>PREFEITURA MUNICIPAL DE BANDEIRANTES</w:t>
    </w:r>
  </w:p>
  <w:p w14:paraId="0D77BC0F" w14:textId="44CE6C60" w:rsidR="00610FCA" w:rsidRPr="00347AD3" w:rsidRDefault="00610FCA" w:rsidP="00610FCA">
    <w:pPr>
      <w:spacing w:line="276" w:lineRule="auto"/>
      <w:jc w:val="center"/>
      <w:rPr>
        <w:rFonts w:ascii="Arial" w:hAnsi="Arial" w:cs="Arial"/>
        <w:b/>
      </w:rPr>
    </w:pPr>
    <w:r w:rsidRPr="00347AD3">
      <w:rPr>
        <w:rFonts w:ascii="Arial" w:hAnsi="Arial" w:cs="Arial"/>
        <w:b/>
      </w:rPr>
      <w:t>ESTADO DO PARANÁ</w:t>
    </w:r>
  </w:p>
  <w:p w14:paraId="4576357C" w14:textId="12EC83BA" w:rsidR="00610FCA" w:rsidRPr="00347AD3" w:rsidRDefault="00610FCA" w:rsidP="00610FCA">
    <w:pPr>
      <w:spacing w:line="276" w:lineRule="auto"/>
      <w:jc w:val="center"/>
      <w:rPr>
        <w:rFonts w:ascii="Arial" w:hAnsi="Arial" w:cs="Arial"/>
        <w:b/>
      </w:rPr>
    </w:pPr>
    <w:r w:rsidRPr="00347AD3">
      <w:rPr>
        <w:rFonts w:ascii="Arial" w:hAnsi="Arial" w:cs="Arial"/>
        <w:b/>
      </w:rPr>
      <w:t>SECRETARIA MUNICIPAL DE EDUCAÇÃO E CULTURA</w:t>
    </w:r>
  </w:p>
  <w:p w14:paraId="37A52440" w14:textId="77777777" w:rsidR="00610FCA" w:rsidRDefault="00610FC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3214"/>
    <w:multiLevelType w:val="hybridMultilevel"/>
    <w:tmpl w:val="6DE422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B1E2D"/>
    <w:multiLevelType w:val="hybridMultilevel"/>
    <w:tmpl w:val="98707D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C70A52"/>
    <w:multiLevelType w:val="hybridMultilevel"/>
    <w:tmpl w:val="35B010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B6AB4"/>
    <w:multiLevelType w:val="hybridMultilevel"/>
    <w:tmpl w:val="0F62A9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CD570B"/>
    <w:multiLevelType w:val="hybridMultilevel"/>
    <w:tmpl w:val="1BD403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027B36"/>
    <w:multiLevelType w:val="hybridMultilevel"/>
    <w:tmpl w:val="346684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E0C"/>
    <w:rsid w:val="00016583"/>
    <w:rsid w:val="0002008A"/>
    <w:rsid w:val="0002418D"/>
    <w:rsid w:val="000272F3"/>
    <w:rsid w:val="00040377"/>
    <w:rsid w:val="00046E54"/>
    <w:rsid w:val="000A1F23"/>
    <w:rsid w:val="000E70D1"/>
    <w:rsid w:val="000E74DA"/>
    <w:rsid w:val="000E7A1B"/>
    <w:rsid w:val="000F1B77"/>
    <w:rsid w:val="000F74D8"/>
    <w:rsid w:val="00106877"/>
    <w:rsid w:val="00121AB9"/>
    <w:rsid w:val="00121B5E"/>
    <w:rsid w:val="001717CE"/>
    <w:rsid w:val="00195D88"/>
    <w:rsid w:val="001B3345"/>
    <w:rsid w:val="001B6BA6"/>
    <w:rsid w:val="001D1E0C"/>
    <w:rsid w:val="00202428"/>
    <w:rsid w:val="00226DB2"/>
    <w:rsid w:val="0023377C"/>
    <w:rsid w:val="0024418B"/>
    <w:rsid w:val="00285D46"/>
    <w:rsid w:val="0029519E"/>
    <w:rsid w:val="002E7B82"/>
    <w:rsid w:val="0033073C"/>
    <w:rsid w:val="00333C26"/>
    <w:rsid w:val="00384AD2"/>
    <w:rsid w:val="00386784"/>
    <w:rsid w:val="00395C3B"/>
    <w:rsid w:val="003C1199"/>
    <w:rsid w:val="003C78E5"/>
    <w:rsid w:val="003D4628"/>
    <w:rsid w:val="003F6822"/>
    <w:rsid w:val="00401B8F"/>
    <w:rsid w:val="00416C4F"/>
    <w:rsid w:val="00444855"/>
    <w:rsid w:val="0044737B"/>
    <w:rsid w:val="00455104"/>
    <w:rsid w:val="004666BE"/>
    <w:rsid w:val="00467D56"/>
    <w:rsid w:val="004755FF"/>
    <w:rsid w:val="0048774E"/>
    <w:rsid w:val="00490FCC"/>
    <w:rsid w:val="004A050F"/>
    <w:rsid w:val="004C4419"/>
    <w:rsid w:val="004C59CF"/>
    <w:rsid w:val="004D2887"/>
    <w:rsid w:val="004D5FC3"/>
    <w:rsid w:val="004F4FAC"/>
    <w:rsid w:val="00502CAD"/>
    <w:rsid w:val="00510168"/>
    <w:rsid w:val="0053605D"/>
    <w:rsid w:val="00564D37"/>
    <w:rsid w:val="005753A6"/>
    <w:rsid w:val="00575936"/>
    <w:rsid w:val="005A21CB"/>
    <w:rsid w:val="005B0284"/>
    <w:rsid w:val="005C21A4"/>
    <w:rsid w:val="005D1731"/>
    <w:rsid w:val="005D55C0"/>
    <w:rsid w:val="005F10C2"/>
    <w:rsid w:val="005F22EF"/>
    <w:rsid w:val="00610FCA"/>
    <w:rsid w:val="00613FB6"/>
    <w:rsid w:val="00624205"/>
    <w:rsid w:val="00624CB4"/>
    <w:rsid w:val="0064423D"/>
    <w:rsid w:val="006551DE"/>
    <w:rsid w:val="006652E8"/>
    <w:rsid w:val="006F70D0"/>
    <w:rsid w:val="007572C4"/>
    <w:rsid w:val="00760E7F"/>
    <w:rsid w:val="00761DB5"/>
    <w:rsid w:val="00793632"/>
    <w:rsid w:val="0079739B"/>
    <w:rsid w:val="007B14E6"/>
    <w:rsid w:val="007B4795"/>
    <w:rsid w:val="007C07BF"/>
    <w:rsid w:val="007C3562"/>
    <w:rsid w:val="007C396F"/>
    <w:rsid w:val="007F20E1"/>
    <w:rsid w:val="0080553E"/>
    <w:rsid w:val="00812F00"/>
    <w:rsid w:val="00817DEA"/>
    <w:rsid w:val="0083069D"/>
    <w:rsid w:val="00844D8D"/>
    <w:rsid w:val="00853276"/>
    <w:rsid w:val="008553AF"/>
    <w:rsid w:val="008A40D8"/>
    <w:rsid w:val="008A5773"/>
    <w:rsid w:val="008A6A94"/>
    <w:rsid w:val="008B7303"/>
    <w:rsid w:val="008D1799"/>
    <w:rsid w:val="008E3E3A"/>
    <w:rsid w:val="009234F8"/>
    <w:rsid w:val="00926A0E"/>
    <w:rsid w:val="00946236"/>
    <w:rsid w:val="00983750"/>
    <w:rsid w:val="00986E6C"/>
    <w:rsid w:val="009919A0"/>
    <w:rsid w:val="009B2CC9"/>
    <w:rsid w:val="009B424F"/>
    <w:rsid w:val="009C3091"/>
    <w:rsid w:val="009D4D79"/>
    <w:rsid w:val="00A06A35"/>
    <w:rsid w:val="00A13FF8"/>
    <w:rsid w:val="00A225F4"/>
    <w:rsid w:val="00A44A23"/>
    <w:rsid w:val="00A620D6"/>
    <w:rsid w:val="00A86297"/>
    <w:rsid w:val="00AC68BC"/>
    <w:rsid w:val="00AD4F75"/>
    <w:rsid w:val="00AE49FC"/>
    <w:rsid w:val="00B23688"/>
    <w:rsid w:val="00B43198"/>
    <w:rsid w:val="00B44179"/>
    <w:rsid w:val="00B4587B"/>
    <w:rsid w:val="00B52DDD"/>
    <w:rsid w:val="00B534A1"/>
    <w:rsid w:val="00B7716B"/>
    <w:rsid w:val="00B86863"/>
    <w:rsid w:val="00BA58D7"/>
    <w:rsid w:val="00BB0D8F"/>
    <w:rsid w:val="00BB1D2F"/>
    <w:rsid w:val="00BB2DD4"/>
    <w:rsid w:val="00BB6751"/>
    <w:rsid w:val="00BF4DD6"/>
    <w:rsid w:val="00BF62E0"/>
    <w:rsid w:val="00C1047B"/>
    <w:rsid w:val="00C172B4"/>
    <w:rsid w:val="00C21BEB"/>
    <w:rsid w:val="00C328ED"/>
    <w:rsid w:val="00C433A6"/>
    <w:rsid w:val="00C43FB6"/>
    <w:rsid w:val="00C712C2"/>
    <w:rsid w:val="00C864D2"/>
    <w:rsid w:val="00CC4354"/>
    <w:rsid w:val="00CD6ACD"/>
    <w:rsid w:val="00D21A27"/>
    <w:rsid w:val="00D5520B"/>
    <w:rsid w:val="00D61032"/>
    <w:rsid w:val="00D66E79"/>
    <w:rsid w:val="00D7440D"/>
    <w:rsid w:val="00D920F9"/>
    <w:rsid w:val="00DB2032"/>
    <w:rsid w:val="00DB4003"/>
    <w:rsid w:val="00DE004C"/>
    <w:rsid w:val="00DE140B"/>
    <w:rsid w:val="00DF176C"/>
    <w:rsid w:val="00E14D97"/>
    <w:rsid w:val="00E363E3"/>
    <w:rsid w:val="00E57786"/>
    <w:rsid w:val="00E64FDB"/>
    <w:rsid w:val="00E67FC1"/>
    <w:rsid w:val="00E860C4"/>
    <w:rsid w:val="00EA6AA3"/>
    <w:rsid w:val="00EC2156"/>
    <w:rsid w:val="00EC6A21"/>
    <w:rsid w:val="00ED0158"/>
    <w:rsid w:val="00F007DA"/>
    <w:rsid w:val="00F14A1A"/>
    <w:rsid w:val="00F255E9"/>
    <w:rsid w:val="00F52708"/>
    <w:rsid w:val="00F63EF2"/>
    <w:rsid w:val="00F723D7"/>
    <w:rsid w:val="00F846C1"/>
    <w:rsid w:val="00F951DE"/>
    <w:rsid w:val="00FA2840"/>
    <w:rsid w:val="00FC681A"/>
    <w:rsid w:val="00FC7EE8"/>
    <w:rsid w:val="00FD2281"/>
    <w:rsid w:val="00FE6BB8"/>
    <w:rsid w:val="00FE7B5F"/>
    <w:rsid w:val="00FF032A"/>
    <w:rsid w:val="00FF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37E68"/>
  <w15:chartTrackingRefBased/>
  <w15:docId w15:val="{4103155C-F8FE-44C8-88A3-5E83DAA50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dynamicoptioncolor">
    <w:name w:val="dynamic_option_color"/>
    <w:basedOn w:val="Fontepargpadro"/>
    <w:rsid w:val="00046E54"/>
  </w:style>
  <w:style w:type="paragraph" w:styleId="PargrafodaLista">
    <w:name w:val="List Paragraph"/>
    <w:basedOn w:val="Normal"/>
    <w:uiPriority w:val="34"/>
    <w:qFormat/>
    <w:rsid w:val="00D21A2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Tabelacomgrade">
    <w:name w:val="Table Grid"/>
    <w:basedOn w:val="Tabelanormal"/>
    <w:uiPriority w:val="39"/>
    <w:rsid w:val="00983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610FC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10FC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10FC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10FC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10FC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10FCA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ducacaoband2009@g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http://images.google.com.br/imgres?imgurl=http://www.diaadia.pr.gov.br/hinos/arquivos/Image/bandeiras_mun/bandeirantes_brasao.jpg&amp;imgrefurl=http://www.diaadia.pr.gov.br/hinos/modules/conteudo/conteudo.php?conteudo=115&amp;usg=__9oLyWX-EEb4QQBK5avSZ3WCfi-c=&amp;h=433&amp;w=374&amp;sz=59&amp;hl=pt-BR&amp;start=179&amp;tbnid=S3EVsV4_FyAW3M:&amp;tbnh=126&amp;tbnw=109&amp;prev=/images?q=bandeirantes+pr&amp;gbv=2&amp;ndsp=20&amp;hl=pt-BR&amp;sa=N&amp;start=160" TargetMode="External"/><Relationship Id="rId1" Type="http://schemas.openxmlformats.org/officeDocument/2006/relationships/image" Target="media/image1.png"/><Relationship Id="rId4" Type="http://schemas.openxmlformats.org/officeDocument/2006/relationships/image" Target="http://tbn1.google.com/images?q=tbn:S3EVsV4_FyAW3M:http://www.diaadia.pr.gov.br/hinos/arquivos/Image/bandeiras_mun/bandeirantes_brasao.jpg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CD94E-27D3-41E6-A490-A531B4ECF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386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Rosalia</dc:creator>
  <cp:keywords/>
  <dc:description/>
  <cp:lastModifiedBy>User</cp:lastModifiedBy>
  <cp:revision>3</cp:revision>
  <cp:lastPrinted>2024-11-27T14:09:00Z</cp:lastPrinted>
  <dcterms:created xsi:type="dcterms:W3CDTF">2024-11-18T16:43:00Z</dcterms:created>
  <dcterms:modified xsi:type="dcterms:W3CDTF">2024-11-27T14:10:00Z</dcterms:modified>
</cp:coreProperties>
</file>